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single" w:sz="18" w:space="0" w:color="05829F"/>
          <w:left w:val="single" w:sz="18" w:space="0" w:color="05829F"/>
          <w:bottom w:val="single" w:sz="18" w:space="0" w:color="05829F"/>
          <w:right w:val="single" w:sz="18" w:space="0" w:color="05829F"/>
          <w:insideH w:val="none"/>
          <w:insideV w:val="none"/>
        </w:tblBorders>
        <w:tblLayout w:type="fixed"/>
        <w:tblCellMar>
          <w:top w:w="57" w:type="dxa"/>
          <w:left w:w="57" w:type="dxa"/>
          <w:bottom w:w="57" w:type="dxa"/>
          <w:right w:w="57" w:type="dxa"/>
        </w:tblCellMar>
      </w:tblPr>
      <w:tblGrid>
        <w:gridCol w:w="9335"/>
      </w:tblGrid>
      <w:tr>
        <w:trPr>
          <w:cantSplit/>
          <w:tblHeader/>
        </w:trPr>
        <w:tc>
          <w:tcPr>
            <w:tcW w:w="9335" w:type="dxa"/>
            <w:tcBorders>
              <w:bottom w:val="single" w:sz="18" w:space="0" w:color="05829F"/>
            </w:tcBorders>
            <w:shd w:val="clear" w:color="auto" w:fill="05829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color w:val="FFFFFF"/>
                <w:sz w:val="22"/>
                <w:szCs w:val="22"/>
                <w:lang w:val="en-GB" w:eastAsia="en-GB" w:bidi="en-GB"/>
              </w:rPr>
              <w:t xml:space="preserve">Job </w:t>
            </w:r>
            <w:r>
              <w:rPr>
                <w:rFonts w:ascii="Arial" w:hAnsi="Arial" w:eastAsia="Arial" w:cs="Arial"/>
                <w:b/>
                <w:bCs/>
                <w:color w:val="FFFFFF"/>
                <w:sz w:val="22"/>
                <w:szCs w:val="22"/>
                <w:shd w:val="clear" w:color="auto" w:fill="05829F"/>
                <w:lang w:val="en-GB" w:eastAsia="en-GB" w:bidi="en-GB"/>
              </w:rPr>
              <w:t xml:space="preserve">Details</w:t>
            </w:r>
          </w:p>
        </w:tc>
      </w:tr>
    </w:tbl>
    <w:tbl>
      <w:tblPr>
        <w:tblW w:w="0" w:type="auto"/>
        <w:jc w:val="left"/>
        <w:tblInd w:w="0" w:type="dxa"/>
        <w:tblBorders>
          <w:top w:val="single" w:sz="18" w:space="0" w:color="05829F"/>
          <w:left w:val="single" w:sz="18" w:space="0" w:color="05829F"/>
          <w:bottom w:val="single" w:sz="4" w:space="0" w:color="002F87"/>
          <w:right w:val="single" w:sz="18" w:space="0" w:color="05829F"/>
          <w:insideH w:val="single" w:sz="4" w:space="0" w:color="002F87"/>
          <w:insideV w:val="single" w:sz="4" w:space="0" w:color="002F87"/>
        </w:tblBorders>
        <w:tblLayout w:type="fixed"/>
        <w:tblCellMar>
          <w:top w:w="57" w:type="dxa"/>
          <w:left w:w="57" w:type="dxa"/>
          <w:bottom w:w="57" w:type="dxa"/>
          <w:right w:w="57" w:type="dxa"/>
        </w:tblCellMar>
      </w:tblPr>
      <w:tblGrid>
        <w:gridCol w:w="2321"/>
        <w:gridCol w:w="7014"/>
      </w:tblGrid>
      <w:tr>
        <w:trPr>
          <w:cantSplit/>
        </w:trPr>
        <w:tc>
          <w:tcPr>
            <w:tcW w:w="2321" w:type="dxa"/>
            <w:tcBorders>
              <w:top w:val="single" w:sz="18" w:space="0" w:color="05829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Job Title:</w:t>
            </w:r>
          </w:p>
        </w:tc>
        <w:tc>
          <w:tcPr>
            <w:tcW w:w="7014" w:type="dxa"/>
            <w:tcBorders>
              <w:top w:val="single" w:sz="18" w:space="0" w:color="05829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Tenancy Support &amp; Resettlement Coordinator</w:t>
            </w:r>
          </w:p>
        </w:tc>
      </w:tr>
      <w:tr>
        <w:trPr>
          <w:cantSplit/>
        </w:trPr>
        <w:tc>
          <w:tcPr>
            <w:tcW w:w="2321" w:type="dxa"/>
            <w:tcBorders>
              <w:bottom w:val="single" w:sz="4" w:space="0" w:color="002F87"/>
              <w:right w:val="single" w:sz="8"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Team/Department:</w:t>
            </w:r>
          </w:p>
        </w:tc>
        <w:tc>
          <w:tcPr>
            <w:tcW w:w="7014" w:type="dxa"/>
            <w:tcBorders>
              <w:left w:val="single" w:sz="8" w:space="0" w:color="002F87"/>
              <w:bottom w:val="single" w:sz="4"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Bedspace Trust</w:t>
            </w:r>
          </w:p>
        </w:tc>
      </w:tr>
    </w:tbl>
    <w:tbl>
      <w:tblPr>
        <w:tblW w:w="0" w:type="auto"/>
        <w:jc w:val="left"/>
        <w:tblInd w:w="0" w:type="dxa"/>
        <w:tblBorders>
          <w:top w:val="single" w:sz="4" w:space="0" w:color="002F87"/>
          <w:left w:val="single" w:sz="18" w:space="0" w:color="05829F"/>
          <w:bottom w:val="single" w:sz="4" w:space="0" w:color="002F87"/>
          <w:right w:val="single" w:sz="18" w:space="0" w:color="05829F"/>
          <w:insideH w:val="single" w:sz="4" w:space="0" w:color="002F87"/>
          <w:insideV w:val="single" w:sz="8" w:space="0" w:color="002F87"/>
        </w:tblBorders>
        <w:tblLayout w:type="fixed"/>
        <w:tblCellMar>
          <w:top w:w="57" w:type="dxa"/>
          <w:left w:w="57" w:type="dxa"/>
          <w:bottom w:w="57" w:type="dxa"/>
          <w:right w:w="57" w:type="dxa"/>
        </w:tblCellMar>
      </w:tblPr>
      <w:tblGrid>
        <w:gridCol w:w="2321"/>
        <w:gridCol w:w="3494"/>
        <w:gridCol w:w="1012"/>
        <w:gridCol w:w="2508"/>
      </w:tblGrid>
      <w:tr>
        <w:trPr>
          <w:cantSplit/>
        </w:trPr>
        <w:tc>
          <w:tcPr>
            <w:tcW w:w="2321" w:type="dxa"/>
            <w:tcBorders>
              <w:top w:val="single" w:sz="4"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Reports to:</w:t>
            </w:r>
          </w:p>
        </w:tc>
        <w:tc>
          <w:tcPr>
            <w:tcW w:w="3494" w:type="dxa"/>
            <w:tcBorders>
              <w:top w:val="single" w:sz="4" w:space="0" w:color="002F87"/>
              <w:right w:val="single" w:sz="4"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Team Manager</w:t>
            </w:r>
          </w:p>
        </w:tc>
        <w:tc>
          <w:tcPr>
            <w:tcW w:w="1012" w:type="dxa"/>
            <w:tcBorders>
              <w:top w:val="single" w:sz="4" w:space="0" w:color="002F87"/>
              <w:left w:val="single" w:sz="4" w:space="0" w:color="002F87"/>
              <w:right w:val="single" w:sz="4"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Location:</w:t>
            </w:r>
          </w:p>
        </w:tc>
        <w:tc>
          <w:tcPr>
            <w:tcW w:w="2508" w:type="dxa"/>
            <w:tcBorders>
              <w:top w:val="single" w:sz="4" w:space="0" w:color="002F87"/>
              <w:left w:val="single" w:sz="4"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Liverpool/Manchester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Hybrid role</w:t>
            </w:r>
          </w:p>
        </w:tc>
      </w:tr>
      <w:tr>
        <w:trPr>
          <w:cantSplit/>
        </w:trPr>
        <w:tc>
          <w:tcPr>
            <w:tcW w:w="23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Appointment period:</w:t>
            </w:r>
          </w:p>
        </w:tc>
        <w:tc>
          <w:tcPr>
            <w:tcW w:w="3494" w:type="dxa"/>
            <w:tcBorders>
              <w:right w:val="single" w:sz="4"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Permanent</w:t>
            </w:r>
          </w:p>
        </w:tc>
        <w:tc>
          <w:tcPr>
            <w:tcW w:w="1012" w:type="dxa"/>
            <w:tcBorders>
              <w:left w:val="single" w:sz="4" w:space="0" w:color="002F87"/>
              <w:right w:val="single" w:sz="4"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Hours</w:t>
            </w:r>
          </w:p>
        </w:tc>
        <w:tc>
          <w:tcPr>
            <w:tcW w:w="2508" w:type="dxa"/>
            <w:tcBorders>
              <w:left w:val="single" w:sz="4" w:space="0" w:color="002F87"/>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37.5</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6"/>
          <w:szCs w:val="16"/>
          <w:lang w:val="en-GB" w:eastAsia="en-GB" w:bidi="en-GB"/>
        </w:rPr>
      </w:pPr>
    </w:p>
    <w:tbl>
      <w:tblPr>
        <w:tblW w:w="0" w:type="auto"/>
        <w:jc w:val="left"/>
        <w:tblInd w:w="0" w:type="dxa"/>
        <w:tblBorders>
          <w:top w:val="single" w:sz="18" w:space="0" w:color="05829F"/>
          <w:left w:val="single" w:sz="18" w:space="0" w:color="05829F"/>
          <w:bottom w:val="single" w:sz="18" w:space="0" w:color="05829F"/>
          <w:right w:val="single" w:sz="18" w:space="0" w:color="05829F"/>
          <w:insideH w:val="single" w:sz="18" w:space="0" w:color="05829F"/>
          <w:insideV w:val="none"/>
        </w:tblBorders>
        <w:tblLayout w:type="fixed"/>
        <w:tblCellMar>
          <w:top w:w="57" w:type="dxa"/>
          <w:left w:w="57" w:type="dxa"/>
          <w:bottom w:w="57" w:type="dxa"/>
          <w:right w:w="57" w:type="dxa"/>
        </w:tblCellMar>
      </w:tblPr>
      <w:tblGrid>
        <w:gridCol w:w="9335"/>
      </w:tblGrid>
      <w:tr>
        <w:trPr>
          <w:tblHeader/>
          <w:trHeight w:val="326" w:hRule="atLeast"/>
        </w:trPr>
        <w:tc>
          <w:tcPr>
            <w:tcW w:w="9335" w:type="dxa"/>
            <w:shd w:val="clear" w:color="auto" w:fill="05829F"/>
            <w:vAlign w:val="top"/>
          </w:tcPr>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color w:val="FFFFFF"/>
                <w:sz w:val="22"/>
                <w:szCs w:val="22"/>
                <w:lang w:val="en-GB" w:eastAsia="en-GB" w:bidi="en-GB"/>
              </w:rPr>
              <w:t xml:space="preserve">Job Purpose</w:t>
            </w:r>
          </w:p>
        </w:tc>
      </w:tr>
      <w:tr>
        <w:trPr>
          <w:trHeight w:val="338" w:hRule="atLeast"/>
        </w:trPr>
        <w:tc>
          <w:tcPr>
            <w:tcW w:w="9335" w:type="dxa"/>
            <w:tcBorders>
              <w:top w:val="single" w:sz="12" w:space="0" w:color="05829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lang w:val="en-GB" w:eastAsia="en-GB" w:bidi="en-GB"/>
              </w:rPr>
              <w:t xml:space="preserve">To provide coordination, oversight and quality assurance across the Tenancy Support &amp; Resettlement (TSR) service, ensuring that all service user support, tenancy activity and associated housing processes are delivered consistently, effectively and in line with Bedspace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lang w:val="en-GB" w:eastAsia="en-GB" w:bidi="en-GB"/>
              </w:rPr>
              <w:t xml:space="preserve">The role will act as a link between operational TSROs and housing/compliance functions, supporting performance, monitoring activity, and ensuring all actions are accurately recorded, compliant and outcome focused.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6"/>
          <w:szCs w:val="16"/>
          <w:lang w:val="en-GB" w:eastAsia="en-GB" w:bidi="en-GB"/>
        </w:rPr>
      </w:pPr>
    </w:p>
    <w:tbl>
      <w:tblPr>
        <w:tblW w:w="0" w:type="auto"/>
        <w:jc w:val="left"/>
        <w:tblInd w:w="0" w:type="dxa"/>
        <w:tblBorders>
          <w:top w:val="single" w:sz="18" w:space="0" w:color="05829F"/>
          <w:left w:val="single" w:sz="18" w:space="0" w:color="05829F"/>
          <w:bottom w:val="single" w:sz="18" w:space="0" w:color="05829F"/>
          <w:right w:val="single" w:sz="18" w:space="0" w:color="05829F"/>
          <w:insideH w:val="single" w:sz="18" w:space="0" w:color="05829F"/>
          <w:insideV w:val="none"/>
        </w:tblBorders>
        <w:tblLayout w:type="fixed"/>
        <w:tblCellMar>
          <w:top w:w="57" w:type="dxa"/>
          <w:left w:w="57" w:type="dxa"/>
          <w:bottom w:w="57" w:type="dxa"/>
          <w:right w:w="57" w:type="dxa"/>
        </w:tblCellMar>
      </w:tblPr>
      <w:tblGrid>
        <w:gridCol w:w="9335"/>
      </w:tblGrid>
      <w:tr>
        <w:trPr>
          <w:tblHeader/>
        </w:trPr>
        <w:tc>
          <w:tcPr>
            <w:tcW w:w="9335" w:type="dxa"/>
            <w:shd w:val="clear" w:color="auto" w:fill="05829F"/>
            <w:vAlign w:val="top"/>
          </w:tcPr>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color w:val="FFFFFF"/>
                <w:sz w:val="22"/>
                <w:szCs w:val="22"/>
                <w:lang w:val="en-GB" w:eastAsia="en-GB" w:bidi="en-GB"/>
              </w:rPr>
              <w:t xml:space="preserve">Main Duties &amp; Responsibilities</w:t>
            </w:r>
          </w:p>
        </w:tc>
      </w:tr>
      <w:tr>
        <w:tc>
          <w:tcPr>
            <w:tcW w:w="9335" w:type="dxa"/>
            <w:tcBorders>
              <w:top w:val="single" w:sz="12" w:space="0" w:color="05829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1. </w:t>
            </w:r>
            <w:r>
              <w:rPr>
                <w:rFonts w:ascii="Arial" w:hAnsi="Arial" w:eastAsia="Arial" w:cs="Arial"/>
                <w:b/>
                <w:bCs/>
                <w:lang w:val="en-GB" w:eastAsia="en-GB" w:bidi="en-GB"/>
              </w:rPr>
              <w:t xml:space="preserve">Service Coordination &amp; Oversight</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Provide operational coordination across the TSR service</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Monitor caseload activity to ensure:</w:t>
            </w:r>
          </w:p>
          <w:p>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Regular contact is maintained</w:t>
            </w:r>
          </w:p>
          <w:p>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Support is delivered in line with expectations</w:t>
            </w:r>
          </w:p>
          <w:p>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Support Team Managers to track performance, capacity, and outcomes</w:t>
            </w:r>
          </w:p>
          <w:p>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Identify gaps or risks in service delivery and escalate appropriately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2. </w:t>
            </w:r>
            <w:r>
              <w:rPr>
                <w:rFonts w:ascii="Arial" w:hAnsi="Arial" w:eastAsia="Arial" w:cs="Arial"/>
                <w:b/>
                <w:bCs/>
                <w:lang w:val="en-GB" w:eastAsia="en-GB" w:bidi="en-GB"/>
              </w:rPr>
              <w:t xml:space="preserve">Quality Assurance &amp; Performance Monitoring</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Audit case records and support plans to ensure:</w:t>
            </w:r>
          </w:p>
          <w:p>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Accuracy</w:t>
            </w:r>
          </w:p>
          <w:p>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Quality</w:t>
            </w:r>
          </w:p>
          <w:p>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Compliance with internal standards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Monitor key performance areas:</w:t>
            </w:r>
          </w:p>
          <w:p>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Move-on timelines – booking in move on meetings</w:t>
            </w:r>
          </w:p>
          <w:p>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Engagement levels – non engagement warnings</w:t>
            </w:r>
          </w:p>
          <w:p>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Benefit progression – monitoring UC/HB payments and completing the arrears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lang w:val="en-GB" w:eastAsia="en-GB" w:bidi="en-GB"/>
              </w:rPr>
              <w:t xml:space="preserve"> 3. </w:t>
            </w:r>
            <w:r>
              <w:rPr>
                <w:rFonts w:ascii="Arial" w:hAnsi="Arial" w:eastAsia="Arial" w:cs="Arial"/>
                <w:b/>
                <w:bCs/>
                <w:lang w:val="en-GB" w:eastAsia="en-GB" w:bidi="en-GB"/>
              </w:rPr>
              <w:t xml:space="preserve">Housing &amp; Compliance Coordination</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Act as a bridge between TSRO and Housing teams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Ensure TSRO-related housing/maintenance tasks are:</w:t>
            </w:r>
          </w:p>
          <w:p>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Logged correctly</w:t>
            </w:r>
          </w:p>
          <w:p>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Followed up</w:t>
            </w:r>
          </w:p>
          <w:p>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Completed within timescales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      Monitor:</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Property issues raised by TSROs</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Compliance concerns impacting service users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      </w:t>
            </w:r>
            <w:r>
              <w:rPr>
                <w:rFonts w:ascii="Arial" w:hAnsi="Arial" w:eastAsia="Arial" w:cs="Arial"/>
                <w:b/>
                <w:bCs/>
                <w:sz w:val="20"/>
                <w:szCs w:val="20"/>
                <w:lang w:val="en-GB" w:eastAsia="en-GB" w:bidi="en-GB"/>
              </w:rPr>
              <w:t xml:space="preserve">Support coordination of:</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Property inspections feedback </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Move-on readiness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4. </w:t>
            </w:r>
            <w:r>
              <w:rPr>
                <w:rFonts w:ascii="Arial" w:hAnsi="Arial" w:eastAsia="Arial" w:cs="Arial"/>
                <w:b/>
                <w:bCs/>
                <w:lang w:val="en-GB" w:eastAsia="en-GB" w:bidi="en-GB"/>
              </w:rPr>
              <w:t xml:space="preserve">Financial &amp; Benefits Oversight</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Monitor activity relating to:</w:t>
            </w:r>
          </w:p>
          <w:p>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Universal Credit claims</w:t>
            </w:r>
          </w:p>
          <w:p>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Housing Benefit / Council Tax Support</w:t>
            </w:r>
          </w:p>
          <w:p>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Identify delays or risks impacting income or tenancy sustainment</w:t>
            </w:r>
          </w:p>
          <w:p>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Liaise with Accounts and TSROs to reduce financial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Move-On &amp; Transition Coordination</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Track service users progressing toward independence</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Support coordination of:</w:t>
            </w:r>
          </w:p>
          <w:p>
            <w:pPr>
              <w:pStyle w:val="NoSpacing"/>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Move-on meetings</w:t>
            </w:r>
          </w:p>
          <w:p>
            <w:pPr>
              <w:pStyle w:val="NoSpacing"/>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Preparing transition documentation</w:t>
            </w:r>
          </w:p>
          <w:p>
            <w:pPr>
              <w:pStyle w:val="NoSpacing"/>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Bedspace Trust housing benefit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6. Multi-Agency &amp; Internal Working</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Support effective partnership working with:</w:t>
            </w:r>
          </w:p>
          <w:p>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Leaving Care Teams</w:t>
            </w:r>
          </w:p>
          <w:p>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DWP / Jobcentres</w:t>
            </w:r>
          </w:p>
          <w:p>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Youth Hubs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Work closely with:</w:t>
            </w:r>
          </w:p>
          <w:p>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TSROs</w:t>
            </w:r>
          </w:p>
          <w:p>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Housing Officers</w:t>
            </w:r>
          </w:p>
          <w:p>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Maintenance Team</w:t>
            </w:r>
          </w:p>
          <w:p>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Accounts Team</w:t>
            </w:r>
          </w:p>
          <w:p>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 7. Systems &amp; Data Management</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Ensure all TSRO activity is accurately recorded on systems (e.g. Arthur/ReMaS)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Produce reports for management on:</w:t>
            </w:r>
          </w:p>
          <w:p>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Risks</w:t>
            </w:r>
          </w:p>
          <w:p>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Service trends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8. Communication &amp; Coordination</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Act as a central point for:</w:t>
            </w:r>
          </w:p>
          <w:p>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Service queries</w:t>
            </w:r>
          </w:p>
          <w:p>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Escalations</w:t>
            </w:r>
          </w:p>
          <w:p>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Cross-team coordination</w:t>
            </w:r>
          </w:p>
          <w:p>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Support effective communication between departments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 General Accountabilities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Ensure all work is delivered in line with:</w:t>
            </w:r>
          </w:p>
          <w:p>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Bedspace policies and procedures</w:t>
            </w:r>
          </w:p>
          <w:p>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Safeguarding requirements</w:t>
            </w:r>
          </w:p>
          <w:p>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Quality standards</w:t>
            </w:r>
          </w:p>
          <w:p>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rPr>
                <w:rFonts w:ascii="Arial" w:hAnsi="Arial" w:eastAsia="Arial" w:cs="Arial"/>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hanging="360"/>
              <w:rPr>
                <w:rFonts w:ascii="Arial" w:hAnsi="Arial" w:eastAsia="Arial" w:cs="Arial"/>
                <w:lang w:val="en-GB" w:eastAsia="en-GB" w:bidi="en-GB"/>
              </w:rPr>
            </w:pPr>
            <w:r>
              <w:rPr>
                <w:rFonts w:ascii="Arial" w:hAnsi="Arial" w:eastAsia="Arial" w:cs="Arial"/>
                <w:lang w:val="en-GB" w:eastAsia="en-GB" w:bidi="en-GB"/>
              </w:rPr>
              <w:t xml:space="preserve">Promote a culture of:</w:t>
            </w:r>
          </w:p>
          <w:p>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Accountability</w:t>
            </w:r>
          </w:p>
          <w:p>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Continuous improvement</w:t>
            </w:r>
          </w:p>
          <w:p>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Cross-team collaboration</w:t>
            </w:r>
          </w:p>
          <w:p>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78" w:lineRule="auto"/>
              <w:ind w:left="1440" w:hanging="360"/>
              <w:rPr>
                <w:rFonts w:ascii="Arial" w:hAnsi="Arial" w:eastAsia="Arial" w:cs="Arial"/>
                <w:lang w:val="en-GB" w:eastAsia="en-GB" w:bidi="en-GB"/>
              </w:rPr>
            </w:pPr>
            <w:r>
              <w:rPr>
                <w:rFonts w:ascii="Arial" w:hAnsi="Arial" w:eastAsia="Arial" w:cs="Arial"/>
                <w:lang w:val="en-GB" w:eastAsia="en-GB" w:bidi="en-GB"/>
              </w:rPr>
              <w:t xml:space="preserve">Maintain confidentiality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lang w:val="en-GB" w:eastAsia="en-GB" w:bidi="en-GB"/>
              </w:rPr>
              <w:t xml:space="preserve"> </w:t>
            </w:r>
            <w:r>
              <w:rPr>
                <w:rFonts w:ascii="Arial" w:hAnsi="Arial" w:eastAsia="Arial" w:cs="Arial"/>
                <w:b/>
                <w:bCs/>
                <w:lang w:val="en-GB" w:eastAsia="en-GB" w:bidi="en-GB"/>
              </w:rPr>
              <w:t xml:space="preserve">Compliance Responsibilities</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Health &amp; Safety</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Work within all organisational health and safety requirements</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Diversity &amp; Inclusion</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Promote equality and inclusive practice across the service</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Safeguarding</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Support safeguarding awareness and ensure concerns are escalated appropriately</w:t>
            </w:r>
          </w:p>
          <w:p>
            <w:pPr>
              <w:pStyle w:val="Norma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The above list of responsibilities is not exhaustive and the jobholder may be required to undertake other duties commensurate with the level of the role, as reasonably requested by their line manager. This job description sets out the duties of the post at the time it was drawn up. Such duties may vary from time to time without changing the general character of the duties or level of the responsibility entailed. Such variations are a common occurrence and cannot in themselves justify a reconsideration of the grading of the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p>
    <w:tbl>
      <w:tblPr>
        <w:tblW w:w="0" w:type="auto"/>
        <w:jc w:val="left"/>
        <w:tblInd w:w="0" w:type="dxa"/>
        <w:tblBorders>
          <w:top w:val="single" w:sz="18" w:space="0" w:color="05829F"/>
          <w:left w:val="single" w:sz="18" w:space="0" w:color="05829F"/>
          <w:bottom w:val="single" w:sz="18" w:space="0" w:color="05829F"/>
          <w:right w:val="single" w:sz="18" w:space="0" w:color="05829F"/>
          <w:insideH w:val="single" w:sz="18" w:space="0" w:color="05829F"/>
          <w:insideV w:val="none"/>
        </w:tblBorders>
        <w:tblLayout w:type="fixed"/>
        <w:tblCellMar>
          <w:top w:w="57" w:type="dxa"/>
          <w:left w:w="57" w:type="dxa"/>
          <w:bottom w:w="57" w:type="dxa"/>
          <w:right w:w="57" w:type="dxa"/>
        </w:tblCellMar>
      </w:tblPr>
      <w:tblGrid>
        <w:gridCol w:w="9335"/>
      </w:tblGrid>
      <w:tr>
        <w:trPr>
          <w:tblHeader/>
          <w:trHeight w:val="326" w:hRule="atLeast"/>
        </w:trPr>
        <w:tc>
          <w:tcPr>
            <w:tcW w:w="9335" w:type="dxa"/>
            <w:shd w:val="clear" w:color="auto" w:fill="05829F"/>
            <w:vAlign w:val="top"/>
          </w:tcPr>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color w:val="FFFFFF"/>
                <w:sz w:val="22"/>
                <w:szCs w:val="22"/>
                <w:lang w:val="en-GB" w:eastAsia="en-GB" w:bidi="en-GB"/>
              </w:rPr>
              <w:t xml:space="preserve">Person Specification</w:t>
            </w:r>
          </w:p>
        </w:tc>
      </w:tr>
      <w:tr>
        <w:trPr>
          <w:trHeight w:val="338" w:hRule="atLeast"/>
        </w:trPr>
        <w:tc>
          <w:tcPr>
            <w:tcW w:w="9335" w:type="dxa"/>
            <w:tcBorders>
              <w:top w:val="single" w:sz="12" w:space="0" w:color="05829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in:</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Tenancy support / resettlement / supported housing</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Strong understanding of:</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Complex needs (mental health, trauma, substance misuse)</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Benefits systems (UC / DWP)</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Excellent organisational and coordination skills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Monitor performance</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Analyse information</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Identify risks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Skills</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Strong communication and relationship-building</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influence and support staff performance</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Attention to detail and data accuracy</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Confident using IT systems and reporting tools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 Personal Qualities</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Proactive and solution-focused</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Resilient and adaptable</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Values-led and professional</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Able to work across teams and manage competing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Role Summary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TSR Coordinator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person who supports the TSROs and Team Manager to ensure the TSR service runs smoothly and effectively - overseeing quality, tracking performance, and linking support delivery with housing and compliance.”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Position in Structure (Important Insight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This role would sit:</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Under TSR Team Manager</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Alongside TSROs</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Alongside Housing Coordinator and Maintenance Coordinator (not duplicating compliance)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Supporting the Team Manager with:</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Performance oversight</w:t>
            </w:r>
          </w:p>
          <w:p>
            <w:pPr>
              <w:pStyle w:val="NoSpacing"/>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Operational consistency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2"/>
          <w:szCs w:val="1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This table lists the essential and desirable requirements needed in order to perform the job effectively. Candidates will be shortlisted based on the extent to which they meet these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single" w:sz="18" w:space="0" w:color="05829F"/>
          <w:left w:val="single" w:sz="18" w:space="0" w:color="05829F"/>
          <w:bottom w:val="single" w:sz="18" w:space="0" w:color="05829F"/>
          <w:right w:val="single" w:sz="18" w:space="0" w:color="05829F"/>
          <w:insideH w:val="single" w:sz="2" w:space="0" w:color="05829F"/>
          <w:insideV w:val="single" w:sz="2" w:space="0" w:color="05829F"/>
        </w:tblBorders>
        <w:tblLayout w:type="fixed"/>
        <w:tblCellMar>
          <w:top w:w="57" w:type="dxa"/>
          <w:left w:w="57" w:type="dxa"/>
          <w:bottom w:w="57" w:type="dxa"/>
          <w:right w:w="57" w:type="dxa"/>
        </w:tblCellMar>
      </w:tblPr>
      <w:tblGrid>
        <w:gridCol w:w="1881"/>
        <w:gridCol w:w="5504"/>
        <w:gridCol w:w="1735"/>
      </w:tblGrid>
      <w:tr>
        <w:trPr>
          <w:cantSplit/>
          <w:tblHeader/>
        </w:trPr>
        <w:tc>
          <w:tcPr>
            <w:tcW w:w="1881" w:type="dxa"/>
            <w:shd w:val="clear" w:color="auto" w:fill="05829F"/>
            <w:vAlign w:val="top"/>
          </w:tcPr>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c>
          <w:tcPr>
            <w:tcW w:w="5504" w:type="dxa"/>
            <w:shd w:val="clear" w:color="auto" w:fill="05829F"/>
            <w:vAlign w:val="center"/>
          </w:tcPr>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FFFF"/>
                <w:lang w:val="en-GB" w:eastAsia="en-GB" w:bidi="en-GB"/>
              </w:rPr>
            </w:pPr>
            <w:r>
              <w:rPr>
                <w:rFonts w:ascii="Arial" w:hAnsi="Arial" w:eastAsia="Arial" w:cs="Arial"/>
                <w:color w:val="FFFFFF"/>
                <w:lang w:val="en-GB" w:eastAsia="en-GB" w:bidi="en-GB"/>
              </w:rPr>
              <w:t xml:space="preserve">Requirements</w:t>
            </w:r>
          </w:p>
        </w:tc>
        <w:tc>
          <w:tcPr>
            <w:tcW w:w="1735" w:type="dxa"/>
            <w:shd w:val="clear" w:color="auto" w:fill="05829F"/>
            <w:vAlign w:val="top"/>
          </w:tcPr>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FFFF"/>
                <w:lang w:val="en-GB" w:eastAsia="en-GB" w:bidi="en-GB"/>
              </w:rPr>
            </w:pPr>
            <w:r>
              <w:rPr>
                <w:rFonts w:ascii="Arial" w:hAnsi="Arial" w:eastAsia="Arial" w:cs="Arial"/>
                <w:color w:val="FFFFFF"/>
                <w:lang w:val="en-GB" w:eastAsia="en-GB" w:bidi="en-GB"/>
              </w:rPr>
              <w:t xml:space="preserve">Essential / Desirable</w:t>
            </w:r>
          </w:p>
        </w:tc>
      </w:tr>
      <w:tr>
        <w:trPr>
          <w:cantSplit/>
        </w:trPr>
        <w:tc>
          <w:tcPr>
            <w:tcW w:w="1881"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c>
          <w:tcPr>
            <w:tcW w:w="550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GCSE in Maths (or equivalent)</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w:t>
            </w:r>
          </w:p>
        </w:tc>
      </w:tr>
      <w:tr>
        <w:trPr>
          <w:cantSplit/>
        </w:trPr>
        <w:tc>
          <w:tcPr>
            <w:tcW w:w="1881"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c>
          <w:tcPr>
            <w:tcW w:w="550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GCSE in English (or equivalent)</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w:t>
            </w:r>
          </w:p>
        </w:tc>
      </w:tr>
      <w:tr>
        <w:trPr>
          <w:cantSplit/>
        </w:trPr>
        <w:tc>
          <w:tcPr>
            <w:tcW w:w="1881"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Knowledge</w:t>
            </w:r>
          </w:p>
        </w:tc>
        <w:tc>
          <w:tcPr>
            <w:tcW w:w="5504" w:type="dxa"/>
            <w:shd w:val="clear" w:color="auto" w:fill="auto"/>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of working in a similar industry. (Tenancy support / resettlement / supported housing)</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w:t>
            </w:r>
          </w:p>
        </w:tc>
      </w:tr>
      <w:tr>
        <w:trPr>
          <w:cantSplit/>
        </w:trPr>
        <w:tc>
          <w:tcPr>
            <w:tcW w:w="1881"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c>
          <w:tcPr>
            <w:tcW w:w="5504" w:type="dxa"/>
            <w:shd w:val="clear" w:color="auto" w:fill="auto"/>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Previous experience in administration, compliance, or a regulated environment</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w:t>
            </w:r>
          </w:p>
        </w:tc>
      </w:tr>
      <w:tr>
        <w:trPr>
          <w:cantSplit/>
        </w:trPr>
        <w:tc>
          <w:tcPr>
            <w:tcW w:w="1881"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c>
          <w:tcPr>
            <w:tcW w:w="550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Willingness to learn and develop</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w:t>
            </w:r>
          </w:p>
        </w:tc>
      </w:tr>
      <w:tr>
        <w:trPr>
          <w:cantSplit/>
        </w:trPr>
        <w:tc>
          <w:tcPr>
            <w:tcW w:w="1881"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c>
          <w:tcPr>
            <w:tcW w:w="5504" w:type="dxa"/>
            <w:shd w:val="clear" w:color="auto" w:fill="auto"/>
            <w:vAlign w:val="top"/>
          </w:tcPr>
          <w:p>
            <w:pPr>
              <w:pStyle w:val="Normal"/>
              <w:tabs>
                <w:tab w:val="left" w:pos="342"/>
                <w:tab w:val="left" w:pos="5529"/>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eastAsia="Arial" w:cs="Arial"/>
                <w:lang w:val="en-GB" w:eastAsia="en-GB" w:bidi="en-GB"/>
              </w:rPr>
            </w:pPr>
            <w:r>
              <w:rPr>
                <w:rFonts w:ascii="Arial" w:hAnsi="Arial" w:eastAsia="Arial" w:cs="Arial"/>
                <w:lang w:val="en-GB" w:eastAsia="en-GB" w:bidi="en-GB"/>
              </w:rPr>
              <w:t xml:space="preserve">Excellent, communication skills and a methodical approach.</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w:t>
            </w:r>
          </w:p>
        </w:tc>
      </w:tr>
      <w:tr>
        <w:trPr>
          <w:cantSplit/>
        </w:trPr>
        <w:tc>
          <w:tcPr>
            <w:tcW w:w="1881" w:type="dxa"/>
            <w:vMerge w:val="restart"/>
            <w:tcBorders>
              <w:bottom w:val="single" w:sz="18" w:space="0" w:color="05829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Competencies</w:t>
            </w:r>
          </w:p>
        </w:tc>
        <w:tc>
          <w:tcPr>
            <w:tcW w:w="550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8094"/>
                <w:lang w:val="en-GB" w:eastAsia="en-GB" w:bidi="en-GB"/>
              </w:rPr>
            </w:pPr>
            <w:r>
              <w:rPr>
                <w:rFonts w:ascii="Arial" w:hAnsi="Arial" w:eastAsia="Arial" w:cs="Arial"/>
                <w:lang w:val="en-GB" w:eastAsia="en-GB" w:bidi="en-GB"/>
              </w:rPr>
              <w:t xml:space="preserve">Ability to work to tight deadlines</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w:t>
            </w:r>
          </w:p>
        </w:tc>
      </w:tr>
      <w:tr>
        <w:trPr>
          <w:cantSplit/>
        </w:trPr>
        <w:tc>
          <w:tcPr>
            <w:tcW w:w="1881"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c>
          <w:tcPr>
            <w:tcW w:w="550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Ability to manage and prioritise own workload</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w:t>
            </w:r>
          </w:p>
        </w:tc>
      </w:tr>
      <w:tr>
        <w:trPr>
          <w:cantSplit/>
          <w:trHeight w:val="18" w:hRule="atLeast"/>
        </w:trPr>
        <w:tc>
          <w:tcPr>
            <w:tcW w:w="1881"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c>
          <w:tcPr>
            <w:tcW w:w="5504" w:type="dxa"/>
            <w:shd w:val="clear" w:color="auto" w:fill="auto"/>
            <w:vAlign w:val="top"/>
          </w:tcPr>
          <w:p>
            <w:pPr>
              <w:pStyle w:val="Normal"/>
              <w:tabs>
                <w:tab w:val="left" w:pos="5529"/>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eastAsia="Arial" w:cs="Arial"/>
                <w:lang w:val="en-GB" w:eastAsia="en-GB" w:bidi="en-GB"/>
              </w:rPr>
            </w:pPr>
            <w:r>
              <w:rPr>
                <w:rFonts w:ascii="Arial" w:hAnsi="Arial" w:eastAsia="Arial" w:cs="Arial"/>
                <w:lang w:val="en-GB" w:eastAsia="en-GB" w:bidi="en-GB"/>
              </w:rPr>
              <w:t xml:space="preserve">High attention to detail and ability to follow/check processes accurately</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w:t>
            </w:r>
          </w:p>
        </w:tc>
      </w:tr>
      <w:tr>
        <w:trPr>
          <w:cantSplit/>
        </w:trPr>
        <w:tc>
          <w:tcPr>
            <w:tcW w:w="1881"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p>
        </w:tc>
        <w:tc>
          <w:tcPr>
            <w:tcW w:w="5504" w:type="dxa"/>
            <w:shd w:val="clear" w:color="auto" w:fill="auto"/>
            <w:vAlign w:val="top"/>
          </w:tcPr>
          <w:p>
            <w:pPr>
              <w:pStyle w:val="Normal"/>
              <w:tabs>
                <w:tab w:val="left" w:pos="5529"/>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eastAsia="Arial" w:cs="Arial"/>
                <w:lang w:val="en-GB" w:eastAsia="en-GB" w:bidi="en-GB"/>
              </w:rPr>
            </w:pPr>
            <w:r>
              <w:rPr>
                <w:rFonts w:ascii="Arial" w:hAnsi="Arial" w:eastAsia="Arial" w:cs="Arial"/>
                <w:lang w:val="en-GB" w:eastAsia="en-GB" w:bidi="en-GB"/>
              </w:rPr>
              <w:t xml:space="preserve">Ability to handle confidential information appropriately</w:t>
            </w:r>
          </w:p>
        </w:tc>
        <w:tc>
          <w:tcPr>
            <w:tcW w:w="17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2"/>
          <w:szCs w:val="1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18"/>
          <w:szCs w:val="1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18"/>
          <w:szCs w:val="18"/>
          <w:lang w:val="en-GB" w:eastAsia="en-GB" w:bidi="en-GB"/>
        </w:rPr>
      </w:pPr>
      <w:r>
        <w:rPr>
          <w:rFonts w:ascii="Arial" w:hAnsi="Arial" w:eastAsia="Arial" w:cs="Arial"/>
          <w:b/>
          <w:bCs/>
          <w:sz w:val="18"/>
          <w:szCs w:val="18"/>
          <w:lang w:val="en-GB" w:eastAsia="en-GB" w:bidi="en-GB"/>
        </w:rPr>
        <w:t xml:space="preserve">Essential/Desirable: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E = Essential: Requirements without which the job could not be done. D = Desirable: Requirements that would enable the candidate to perform the job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18"/>
          <w:szCs w:val="18"/>
          <w:lang w:val="en-GB" w:eastAsia="en-GB" w:bidi="en-GB"/>
        </w:rPr>
      </w:pPr>
      <w:r>
        <w:rPr>
          <w:rFonts w:ascii="Arial" w:hAnsi="Arial" w:eastAsia="Arial" w:cs="Arial"/>
          <w:b/>
          <w:bCs/>
          <w:sz w:val="18"/>
          <w:szCs w:val="18"/>
          <w:lang w:val="en-GB" w:eastAsia="en-GB" w:bidi="en-GB"/>
        </w:rPr>
        <w:t xml:space="preserve">How Assessed: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Fonts w:ascii="Arial" w:hAnsi="Arial" w:eastAsia="Arial" w:cs="Arial"/>
          <w:sz w:val="18"/>
          <w:szCs w:val="18"/>
          <w:lang w:val="en-GB" w:eastAsia="en-GB" w:bidi="en-GB"/>
        </w:rPr>
        <w:t xml:space="preserve">A = Application		I = Interview		OM = Other Means (e.g. presentation, test,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8"/>
          <w:szCs w:val="28"/>
          <w:lang w:val="en-GB" w:eastAsia="en-GB" w:bidi="en-GB"/>
        </w:rPr>
      </w:pPr>
    </w:p>
    <w:sectPr>
      <w:headerReference w:type="default" r:id="rId00008"/>
      <w:footerReference w:type="default" r:id="rId00009"/>
      <w:pgSz w:w="11906" w:h="16838"/>
      <w:pgMar w:top="993" w:right="1440" w:bottom="567" w:left="1440" w:header="680" w:footer="17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ill Sans MT">
    <w:charset w:val="00"/>
    <w:family w:val="swiss"/>
    <w:pitch w:val="variable"/>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rFonts w:ascii="Arial" w:hAnsi="Arial" w:eastAsia="Arial" w:cs="Arial"/>
        <w:lang w:val="en-GB" w:eastAsia="en-GB" w:bidi="en-GB"/>
      </w:rPr>
    </w:pPr>
    <w:sdt>
      <w:sdtPr>
        <w:id w:val="-813947058"/>
        <w:docPartObj>
          <w:docPartGallery w:val="Page Numbers (Bottom of Page)"/>
          <w:docPartUnique/>
        </w:docPartObj>
      </w:sdtPr>
      <w:sdtEndPr/>
      <w:sdtContent>
        <w:r>
          <w:rPr>
            <w:rFonts w:ascii="Arial" w:hAnsi="Arial" w:eastAsia="Arial" w:cs="Arial"/>
            <w:lang w:val="en-GB" w:eastAsia="en-GB" w:bidi="en-GB"/>
          </w:rPr>
          <w:t xml:space="preserve">Bedspace Job Description		Page </w:t>
        </w:r>
      </w:sdtContent>
    </w:sdt>
    <w:r>
      <w:rPr>
        <w:rFonts w:ascii="Arial" w:hAnsi="Arial" w:eastAsia="Arial" w:cs="Arial"/>
        <w:b/>
        <w:bCs/>
        <w:noProof/>
        <w:lang w:val="en-GB" w:eastAsia="en-GB" w:bidi="en-GB"/>
      </w:rPr>
      <w:fldChar w:fldCharType="begin"/>
    </w:r>
    <w:r>
      <w:rPr>
        <w:rFonts w:ascii="Arial" w:hAnsi="Arial" w:eastAsia="Arial" w:cs="Arial"/>
        <w:b/>
        <w:bCs/>
        <w:noProof/>
        <w:lang w:val="en-GB" w:eastAsia="en-GB" w:bidi="en-GB"/>
      </w:rPr>
      <w:instrText xml:space="preserve"> PAGE \* Arabic \* MERGEFORMAT </w:instrText>
    </w:r>
    <w:r>
      <w:rPr>
        <w:rFonts w:ascii="Arial" w:hAnsi="Arial" w:eastAsia="Arial" w:cs="Arial"/>
        <w:b/>
        <w:bCs/>
        <w:noProof/>
        <w:lang w:val="en-GB" w:eastAsia="en-GB" w:bidi="en-GB"/>
      </w:rPr>
      <w:fldChar w:fldCharType="separate"/>
    </w:r>
    <w:r>
      <w:rPr>
        <w:rFonts w:ascii="Arial" w:hAnsi="Arial" w:eastAsia="Arial" w:cs="Arial"/>
        <w:lang w:val="en-GB" w:eastAsia="en-GB" w:bidi="en-GB"/>
      </w:rPr>
      <w:fldChar w:fldCharType="end"/>
    </w:r>
    <w:r>
      <w:rPr>
        <w:rFonts w:ascii="Arial" w:hAnsi="Arial" w:eastAsia="Arial" w:cs="Arial"/>
        <w:lang w:val="en-GB" w:eastAsia="en-GB" w:bidi="en-GB"/>
      </w:rPr>
      <w:t xml:space="preserve"> of </w:t>
    </w:r>
    <w:r>
      <w:rPr>
        <w:rFonts w:ascii="Arial" w:hAnsi="Arial" w:eastAsia="Arial" w:cs="Arial"/>
        <w:b/>
        <w:bCs/>
        <w:noProof/>
        <w:lang w:val="en-GB" w:eastAsia="en-GB" w:bidi="en-GB"/>
      </w:rPr>
      <w:fldChar w:fldCharType="begin"/>
    </w:r>
    <w:r>
      <w:rPr>
        <w:rFonts w:ascii="Arial" w:hAnsi="Arial" w:eastAsia="Arial" w:cs="Arial"/>
        <w:b/>
        <w:bCs/>
        <w:noProof/>
        <w:lang w:val="en-GB" w:eastAsia="en-GB" w:bidi="en-GB"/>
      </w:rPr>
      <w:instrText xml:space="preserve"> NUMPAGES \* Arabic \* MERGEFORMAT </w:instrText>
    </w:r>
    <w:r>
      <w:rPr>
        <w:rFonts w:ascii="Arial" w:hAnsi="Arial" w:eastAsia="Arial" w:cs="Arial"/>
        <w:b/>
        <w:bCs/>
        <w:noProof/>
        <w:lang w:val="en-GB" w:eastAsia="en-GB" w:bidi="en-GB"/>
      </w:rPr>
      <w:fldChar w:fldCharType="separate"/>
    </w:r>
    <w:r>
      <w:rPr>
        <w:rFonts w:ascii="Arial" w:hAnsi="Arial" w:eastAsia="Arial" w:cs="Arial"/>
        <w:lang w:val="en-GB" w:eastAsia="en-GB" w:bidi="en-GB"/>
      </w:rPr>
      <w:fldChar w:fldCharType="end"/>
    </w:r>
  </w:p>
  <w:p>
    <w:pPr>
      <w:pStyle w:val="Footer"/>
      <w:rPr>
        <w:rFonts w:ascii="Arial" w:hAnsi="Arial" w:eastAsia="Arial" w:cs="Arial"/>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rFonts w:ascii="Arial" w:hAnsi="Arial" w:eastAsia="Arial" w:cs="Arial"/>
        <w:b/>
        <w:bCs/>
        <w:color w:val="05829F"/>
        <w:sz w:val="28"/>
        <w:szCs w:val="28"/>
        <w:lang w:val="en-GB" w:eastAsia="en-GB" w:bidi="en-GB"/>
      </w:rPr>
    </w:pPr>
    <w:r>
      <w:drawing>
        <wp:anchor distT="0" distB="0" distL="114300" distR="114300" simplePos="0" relativeHeight="251659264" behindDoc="0" locked="0" layoutInCell="1" hidden="0" allowOverlap="1">
          <wp:simplePos x="0" y="0"/>
          <wp:positionH relativeFrom="column">
            <wp:posOffset>4781550</wp:posOffset>
          </wp:positionH>
          <wp:positionV relativeFrom="paragraph">
            <wp:posOffset>0</wp:posOffset>
          </wp:positionV>
          <wp:extent cx="1010920" cy="952500"/>
          <wp:wrapNone/>
          <wp:docPr id="1" name="Picture 6"/>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010920" cy="952500"/>
                  </a:xfrm>
                  <a:prstGeom prst="rect">
                    <a:avLst/>
                  </a:prstGeom>
                </pic:spPr>
              </pic:pic>
            </a:graphicData>
          </a:graphic>
        </wp:anchor>
      </w:drawing>
    </w:r>
  </w:p>
  <w:p>
    <w:pPr>
      <w:pStyle w:val="Header"/>
      <w:rPr>
        <w:rFonts w:ascii="Arial" w:hAnsi="Arial" w:eastAsia="Arial" w:cs="Arial"/>
        <w:b/>
        <w:bCs/>
        <w:color w:val="05829F"/>
        <w:sz w:val="28"/>
        <w:szCs w:val="28"/>
        <w:lang w:val="en-GB" w:eastAsia="en-GB" w:bidi="en-GB"/>
      </w:rPr>
    </w:pPr>
  </w:p>
  <w:p>
    <w:pPr>
      <w:pStyle w:val="Header"/>
      <w:rPr>
        <w:rFonts w:ascii="Arial" w:hAnsi="Arial" w:eastAsia="Arial" w:cs="Arial"/>
        <w:b/>
        <w:bCs/>
        <w:color w:val="05829F"/>
        <w:sz w:val="28"/>
        <w:szCs w:val="28"/>
        <w:lang w:val="en-GB" w:eastAsia="en-GB" w:bidi="en-GB"/>
      </w:rPr>
    </w:pPr>
    <w:r>
      <mc:AlternateContent>
        <mc:Choice Requires="wpc">
          <w:drawing>
            <wp:anchor distT="0" distB="0" distL="114300" distR="114300" simplePos="0" relativeHeight="251660288" behindDoc="0" locked="0" layoutInCell="1" hidden="0" allowOverlap="1">
              <wp:simplePos x="0" y="0"/>
              <wp:positionH relativeFrom="column">
                <wp:posOffset>-212090</wp:posOffset>
              </wp:positionH>
              <wp:positionV relativeFrom="paragraph">
                <wp:posOffset>368935</wp:posOffset>
              </wp:positionV>
              <wp:extent cx="571500" cy="571500"/>
              <wp:wrapNone/>
              <wp:docPr id="2" name="Straight Connector 3"/>
              <a:graphic xmlns:a="http://schemas.openxmlformats.org/drawingml/2006/main">
                <a:graphicData uri="http://schemas.microsoft.com/office/word/2010/wordprocessingCanvas">
                  <wpc:wpc>
                    <wpc:bg>
                      <a:solidFill>
                        <a:srgbClr val="FFFFFF">
                          <a:alpha val="0"/>
                        </a:srgbClr>
                      </a:solidFill>
                    </wpc:bg>
                    <wpc:whole/>
                    <wps:wsp>
                      <wps:cNvSpPr/>
                      <wps:spPr>
                        <a:xfrm>
                          <a:off x="-6.26401286253728E+41" y="-6.75347305079294E+58"/>
                          <a:ext cx="9.39601929380592E+41" cy="1.01302095761894E+59"/>
                        </a:xfrm>
                        <a:prstGeom prst="line"/>
                        <a:solidFill>
                          <a:srgbClr val="FFFFFF">
                            <a:alpha val="0"/>
                          </a:srgbClr>
                        </a:solidFill>
                        <a:ln w="15875">
                          <a:solidFill>
                            <a:srgbClr val="05829F"/>
                          </a:solidFill>
                        </a:ln>
                      </wps:spPr>
                      <wps:bodyPr/>
                    </wps:wsp>
                    <a:extLst>
                      <a:ext uri="{A2A0BA46-8DB7-4952-BFCE-B747086F0524}">
                        <tx19:NetControl tx23:val="drawing" tx23:pict="rId00007"/>
                      </a:ext>
                    </a:extLst>
                  </wpc:wpc>
                </a:graphicData>
              </a:graphic>
            </wp:anchor>
          </w:drawing>
        </mc:Choice>
      </mc:AlternateContent>
    </w:r>
    <w:r>
      <w:rPr>
        <w:rFonts w:ascii="Arial" w:hAnsi="Arial" w:eastAsia="Arial" w:cs="Arial"/>
        <w:b/>
        <w:bCs/>
        <w:color w:val="05829F"/>
        <w:sz w:val="28"/>
        <w:szCs w:val="28"/>
        <w:lang w:val="en-GB" w:eastAsia="en-GB" w:bidi="en-GB"/>
      </w:rPr>
      <w:t xml:space="preserve">JOB DESCRIPTION </w:t>
    </w:r>
  </w:p>
</w:hdr>
</file>

<file path=word/numbering.xml><?xml version="1.0" encoding="utf-8"?>
<w:numbering xmlns:w="http://schemas.openxmlformats.org/wordprocessingml/2006/main">
  <w:abstractNum w:abstractNumId="0">
    <w:multiLevelType w:val="multilevel"/>
    <w:lvl w:ilvl="0">
      <w:start w:val="1"/>
      <w:numFmt w:val="decimal"/>
      <w:suff w:val="tab"/>
      <w:lvlText w:val="%1."/>
      <w:pPr>
        <w:ind w:left="360" w:hanging="360"/>
        <w:tabs>
          <w:tab w:val="num" w:pos="360"/>
        </w:tabs>
      </w:pPr>
    </w:lvl>
    <w:lvl w:ilvl="1">
      <w:start w:val="1"/>
      <w:numFmt w:val="decimal"/>
      <w:pStyle w:val="Numbered List 1"/>
      <w:suff w:val="tab"/>
      <w:lvlText w:val="%2"/>
      <w:pPr>
        <w:ind w:left="340" w:hanging="340"/>
        <w:tabs>
          <w:tab w:val="num" w:pos="340"/>
        </w:tabs>
      </w:pPr>
      <w:rPr>
        <w:rFonts w:hint="default" w:ascii="Gill Sans MT" w:hAnsi="Gill Sans MT" w:eastAsia="Gill Sans MT" w:cs="Gill Sans MT"/>
        <w:b w:val="off"/>
        <w:i w:val="off"/>
        <w:strike w:val="off"/>
        <w:color w:val="auto"/>
        <w:position w:val="0"/>
        <w:sz w:val="20"/>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
    <w:multiLevelType w:val="multilevel"/>
    <w:lvl w:ilvl="0">
      <w:start w:val="1"/>
      <w:numFmt w:val="decimal"/>
      <w:suff w:val="tab"/>
      <w:lvlText w:val="%1."/>
      <w:pPr>
        <w:ind w:left="360" w:hanging="360"/>
        <w:tabs>
          <w:tab w:val="num" w:pos="360"/>
        </w:tabs>
      </w:pPr>
    </w:lvl>
    <w:lvl w:ilvl="1">
      <w:start w:val="1"/>
      <w:numFmt w:val="decimal"/>
      <w:suff w:val="tab"/>
      <w:lvlText w:val="%2."/>
      <w:pPr>
        <w:ind w:left="720" w:hanging="360"/>
        <w:tabs>
          <w:tab w:val="num" w:pos="720"/>
        </w:tabs>
      </w:pPr>
    </w:lvl>
    <w:lvl w:ilvl="2">
      <w:start w:val="1"/>
      <w:numFmt w:val="lowerLetter"/>
      <w:pStyle w:val="Numbered List 2"/>
      <w:suff w:val="tab"/>
      <w:lvlText w:val="%3"/>
      <w:pPr>
        <w:ind w:left="680" w:hanging="340"/>
        <w:tabs>
          <w:tab w:val="num" w:pos="680"/>
        </w:tabs>
      </w:pPr>
      <w:rPr>
        <w:rFonts w:hint="default" w:ascii="Gill Sans MT" w:hAnsi="Gill Sans MT" w:eastAsia="Gill Sans MT" w:cs="Gill Sans MT"/>
        <w:b w:val="off"/>
        <w:i w:val="off"/>
        <w:strike w:val="off"/>
        <w:color w:val="auto"/>
        <w:position w:val="0"/>
        <w:sz w:val="20"/>
        <w:u w:val="none"/>
        <w:shd w:val="clear" w:color="auto"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
    <w:multiLevelType w:val="multilevel"/>
    <w:lvl w:ilvl="0">
      <w:start w:val="1"/>
      <w:numFmt w:val="decimal"/>
      <w:suff w:val="tab"/>
      <w:lvlText w:val="%1."/>
      <w:pPr>
        <w:ind w:left="360" w:hanging="360"/>
        <w:tabs>
          <w:tab w:val="num" w:pos="360"/>
        </w:tabs>
      </w:pPr>
    </w:lvl>
    <w:lvl w:ilvl="1">
      <w:start w:val="1"/>
      <w:numFmt w:val="decimal"/>
      <w:suff w:val="tab"/>
      <w:lvlText w:val="%2."/>
      <w:pPr>
        <w:ind w:left="720" w:hanging="360"/>
        <w:tabs>
          <w:tab w:val="num" w:pos="720"/>
        </w:tabs>
      </w:pPr>
    </w:lvl>
    <w:lvl w:ilvl="2">
      <w:start w:val="1"/>
      <w:numFmt w:val="decimal"/>
      <w:suff w:val="tab"/>
      <w:lvlText w:val="%3."/>
      <w:pPr>
        <w:ind w:left="1080" w:hanging="360"/>
        <w:tabs>
          <w:tab w:val="num" w:pos="1080"/>
        </w:tabs>
      </w:pPr>
    </w:lvl>
    <w:lvl w:ilvl="3">
      <w:start w:val="1"/>
      <w:numFmt w:val="lowerRoman"/>
      <w:pStyle w:val="Numbered List 3"/>
      <w:suff w:val="tab"/>
      <w:lvlText w:val="%4"/>
      <w:pPr>
        <w:ind w:left="1020" w:hanging="340"/>
        <w:tabs>
          <w:tab w:val="num" w:pos="1020"/>
        </w:tabs>
      </w:pPr>
      <w:rPr>
        <w:rFonts w:hint="default" w:ascii="Gill Sans MT" w:hAnsi="Gill Sans MT" w:eastAsia="Gill Sans MT" w:cs="Gill Sans MT"/>
        <w:b w:val="off"/>
        <w:i w:val="off"/>
        <w:strike w:val="off"/>
        <w:color w:val="auto"/>
        <w:position w:val="0"/>
        <w:sz w:val="20"/>
        <w:u w:val="none"/>
        <w:shd w:val="clear" w:color="auto" w:fill="auto"/>
      </w:r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4">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5">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6">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7">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8">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9">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10">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11">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12">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13">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14">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abstractNum w:abstractNumId="15">
    <w:multiLevelType w:val="singleLevel"/>
    <w:lvl w:ilvl="0">
      <w:start w:val="1"/>
      <w:numFmt w:val="decimal"/>
      <w:suff w:val="tab"/>
      <w:lvlText w:val="%1."/>
      <w:pPr>
        <w:ind w:left="1440" w:hanging="360"/>
        <w:tabs>
          <w:tab w:val="num" w:pos="1440"/>
        </w:tabs>
      </w:pPr>
      <w:rPr>
        <w:rFonts w:hint="default" w:ascii="Arial" w:hAnsi="Arial" w:eastAsia="Arial" w:cs="Arial"/>
        <w:b w:val="off"/>
        <w:i w:val="off"/>
        <w:strike w:val="off"/>
        <w:color w:val="auto"/>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Gill Sans MT" w:hAnsi="Gill Sans MT" w:eastAsia="Gill Sans MT" w:cs="Gill Sans MT"/>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odyText">
    <w:name w:val="Body Text"/>
    <w:basedOn w:val="Normal"/>
    <w:next w:val="BodyText"/>
    <w:qFormat/>
    <w:pPr>
      <w:spacing w:before="120" w:after="120"/>
    </w:pPr>
    <w:rPr>
      <w:lang w:val="en-GB" w:eastAsia="en-GB" w:bidi="en-GB"/>
    </w:rPr>
  </w:style>
  <w:style w:type="paragraph" w:styleId="Numbered List 1" w:customStyle="1">
    <w:name w:val="Numbered List 1"/>
    <w:basedOn w:val="BodyText"/>
    <w:next w:val="Numbered List 1"/>
    <w:qFormat/>
    <w:pPr>
      <w:numPr>
        <w:ilvl w:val="1"/>
        <w:numId w:val="1"/>
      </w:numPr>
      <w:tabs>
        <w:tab w:val="left" w:pos="340"/>
      </w:tabs>
      <w:spacing w:before="0" w:after="0"/>
      <w:ind w:left="340" w:hanging="340"/>
    </w:pPr>
    <w:rPr>
      <w:lang w:val="en-GB" w:eastAsia="en-GB" w:bidi="en-GB"/>
    </w:rPr>
  </w:style>
  <w:style w:type="paragraph" w:styleId="Numbered List 2" w:customStyle="1">
    <w:name w:val="Numbered List 2"/>
    <w:basedOn w:val="Numbered List 1"/>
    <w:next w:val="Numbered List 2"/>
    <w:qFormat/>
    <w:pPr>
      <w:numPr>
        <w:ilvl w:val="2"/>
        <w:numId w:val="2"/>
      </w:numPr>
      <w:tabs>
        <w:tab w:val="clear" w:pos="340"/>
        <w:tab w:val="left" w:pos="680"/>
      </w:tabs>
      <w:ind w:left="680"/>
    </w:pPr>
    <w:rPr>
      <w:lang w:val="en-GB" w:eastAsia="en-GB" w:bidi="en-GB"/>
    </w:rPr>
  </w:style>
  <w:style w:type="paragraph" w:styleId="Numbered List 3" w:customStyle="1">
    <w:name w:val="Numbered List 3"/>
    <w:basedOn w:val="Numbered List 2"/>
    <w:next w:val="Numbered List 3"/>
    <w:qFormat/>
    <w:pPr>
      <w:numPr>
        <w:ilvl w:val="3"/>
        <w:numId w:val="3"/>
      </w:numPr>
      <w:tabs>
        <w:tab w:val="clear" w:pos="680"/>
        <w:tab w:val="left" w:pos="1020"/>
      </w:tabs>
      <w:ind w:left="1020"/>
    </w:pPr>
    <w:rPr>
      <w:lang w:val="en-GB" w:eastAsia="en-GB" w:bidi="en-GB"/>
    </w:rPr>
  </w:style>
  <w:style w:type="paragraph" w:styleId="Numbered List 4" w:customStyle="1">
    <w:name w:val="Numbered List 4"/>
    <w:basedOn w:val="Numbered List 3"/>
    <w:next w:val="Numbered List 4"/>
    <w:qFormat/>
    <w:pPr>
      <w:numPr>
        <w:ilvl w:val="0"/>
        <w:numId w:val="0"/>
      </w:numPr>
      <w:tabs>
        <w:tab w:val="clear" w:pos="1020"/>
      </w:tabs>
      <w:ind w:left="0" w:firstLine="0"/>
    </w:pPr>
    <w:rPr>
      <w:lang w:val="en-GB" w:eastAsia="en-GB" w:bidi="en-GB"/>
    </w:rPr>
  </w:style>
  <w:style w:type="paragraph" w:styleId="Numbered List 5" w:customStyle="1">
    <w:name w:val="Numbered List 5"/>
    <w:basedOn w:val="Numbered List 4"/>
    <w:next w:val="Numbered List 5"/>
    <w:qFormat/>
    <w:pPr/>
    <w:rPr>
      <w:lang w:val="en-GB" w:eastAsia="en-GB" w:bidi="en-GB"/>
    </w:rPr>
  </w:style>
  <w:style w:type="paragraph" w:styleId="Numbered List 6" w:customStyle="1">
    <w:name w:val="Numbered List 6"/>
    <w:basedOn w:val="Numbered List 5"/>
    <w:next w:val="Numbered List 6"/>
    <w:qFormat/>
    <w:pPr/>
    <w:rPr>
      <w:lang w:val="en-GB" w:eastAsia="en-GB" w:bidi="en-GB"/>
    </w:rPr>
  </w:style>
  <w:style w:type="paragraph" w:styleId="Numbered List 7" w:customStyle="1">
    <w:name w:val="Numbered List 7"/>
    <w:basedOn w:val="Numbered List 6"/>
    <w:next w:val="Numbered List 7"/>
    <w:qFormat/>
    <w:pPr/>
    <w:rPr>
      <w:lang w:val="en-GB" w:eastAsia="en-GB" w:bidi="en-GB"/>
    </w:rPr>
  </w:style>
  <w:style w:type="paragraph" w:styleId="Numbered List 8" w:customStyle="1">
    <w:name w:val="Numbered List 8"/>
    <w:basedOn w:val="Numbered List 7"/>
    <w:next w:val="Numbered List 8"/>
    <w:qFormat/>
    <w:pPr/>
    <w:rPr>
      <w:lang w:val="en-GB" w:eastAsia="en-GB" w:bidi="en-GB"/>
    </w:rPr>
  </w:style>
  <w:style w:type="character" w:styleId="Body Text Char" w:customStyle="1">
    <w:name w:val="Body Text Char"/>
    <w:qFormat/>
    <w:rPr>
      <w:rFonts w:ascii="Gill Sans MT" w:hAnsi="Gill Sans MT" w:eastAsia="Gill Sans MT" w:cs="Gill Sans MT"/>
      <w:sz w:val="20"/>
      <w:szCs w:val="20"/>
      <w:rtl w:val="off"/>
    </w:rPr>
  </w:style>
  <w:style w:type="paragraph" w:styleId="BodyTextIndent">
    <w:name w:val="Body Text Indent"/>
    <w:basedOn w:val="Normal"/>
    <w:next w:val="BodyTextIndent"/>
    <w:qFormat/>
    <w:pPr>
      <w:spacing w:after="120"/>
      <w:ind w:left="283"/>
    </w:pPr>
    <w:rPr>
      <w:lang w:val="en-GB" w:eastAsia="en-GB" w:bidi="en-GB"/>
    </w:rPr>
  </w:style>
  <w:style w:type="character" w:styleId="Body Text Indent Char" w:customStyle="1">
    <w:name w:val="Body Text Indent Char"/>
    <w:qFormat/>
    <w:rPr>
      <w:rFonts w:ascii="Gill Sans MT" w:hAnsi="Gill Sans MT" w:eastAsia="Gill Sans MT" w:cs="Gill Sans MT"/>
      <w:sz w:val="20"/>
      <w:szCs w:val="20"/>
      <w:rtl w:val="off"/>
    </w:rPr>
  </w:style>
  <w:style w:type="paragraph" w:styleId="List Paragraph1" w:customStyle="1">
    <w:name w:val="List Paragraph1"/>
    <w:basedOn w:val="Normal"/>
    <w:next w:val="List Paragraph1"/>
    <w:qFormat/>
    <w:pPr>
      <w:ind w:left="720"/>
    </w:pPr>
    <w:rPr>
      <w:rFonts w:ascii="Arial" w:hAnsi="Arial" w:eastAsia="Arial" w:cs="Arial"/>
      <w:sz w:val="22"/>
      <w:szCs w:val="22"/>
      <w:lang w:val="en-US" w:eastAsia="en-US" w:bidi="en-US"/>
    </w:rPr>
  </w:style>
  <w:style w:type="character" w:styleId="Header Char" w:customStyle="1">
    <w:name w:val="Header Char"/>
    <w:qFormat/>
    <w:rPr>
      <w:rFonts w:ascii="Gill Sans MT" w:hAnsi="Gill Sans MT" w:eastAsia="Gill Sans MT" w:cs="Gill Sans MT"/>
      <w:sz w:val="20"/>
      <w:szCs w:val="20"/>
      <w:rtl w:val="off"/>
    </w:rPr>
  </w:style>
  <w:style w:type="character" w:styleId="Footer Char" w:customStyle="1">
    <w:name w:val="Footer Char"/>
    <w:qFormat/>
    <w:rPr>
      <w:rFonts w:ascii="Gill Sans MT" w:hAnsi="Gill Sans MT" w:eastAsia="Gill Sans MT" w:cs="Gill Sans MT"/>
      <w:sz w:val="20"/>
      <w:szCs w:val="20"/>
      <w:rtl w:val="off"/>
    </w:rPr>
  </w:style>
  <w:style w:type="character" w:styleId="wbzude" w:customStyle="1">
    <w:name w:val="wbzude"/>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 Id="rId00007" Type="http://schemas.openxmlformats.org/officeDocument/2006/relationships/image" Target="media/image0002.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Williamson</dc:creator>
  <dcterms:created xsi:type="dcterms:W3CDTF">2026-05-18T15:39:00Z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0x01010051930661140C6A489FD5FCC776BD08B5</vt:lpwstr>
  </property>
</Properties>
</file>